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52"/>
        <w:gridCol w:w="3816"/>
      </w:tblGrid>
      <w:tr>
        <w:tc>
          <w:tcPr>
            <w:tcW w:type="dxa" w:w="522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423160" cy="419064"/>
                  <wp:docPr id="1" name="Picture 1" descr="University of Virginia Frank Batten School mar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llabus_brand_mark_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4190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554480" cy="372502"/>
                  <wp:docPr id="2" name="Picture 2" descr="University of Virginia School of Architecture mar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llabus_brand_mark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0" cy="372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  <w:trHeight w:val="57" w:hRule="atLeast"/>
        </w:trPr>
        <w:tc>
          <w:tcPr>
            <w:tcW w:type="dxa" w:w="10454"/>
            <w:shd w:fill="E57200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</w:tr>
    </w:tbl>
    <w:p>
      <w:pPr>
        <w:pStyle w:val="Title"/>
        <w:spacing w:before="140" w:after="20"/>
      </w:pPr>
      <w:r>
        <w:t>Client Agreement and Review Plan</w:t>
      </w:r>
    </w:p>
    <w:p>
      <w:pPr>
        <w:jc w:val="left"/>
      </w:pPr>
      <w:r>
        <w:rPr>
          <w:rFonts w:ascii="Futura Demi" w:hAnsi="Futura Demi"/>
          <w:b/>
          <w:color w:val="232D4B"/>
          <w:sz w:val="17"/>
        </w:rPr>
        <w:t>Rural Planning and Economic Development | PLAC 5500-001 / LPPP 5559-001 | Fall 2026</w:t>
      </w:r>
    </w:p>
    <w:p>
      <w:pPr>
        <w:pStyle w:val="Subtitle"/>
      </w:pPr>
      <w:r>
        <w:t>A plain-language course working agreement between the student team and community partner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16"/>
        <w:gridCol w:w="3024"/>
      </w:tblGrid>
      <w:tr>
        <w:tc>
          <w:tcPr>
            <w:tcW w:type="dxa" w:w="5227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  <w:sz w:val="17"/>
              </w:rPr>
              <w:t>DUE: Complete before substantive production</w:t>
            </w:r>
          </w:p>
        </w:tc>
        <w:tc>
          <w:tcPr>
            <w:tcW w:type="dxa" w:w="5227"/>
            <w:shd w:fill="E8EEF5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  <w:sz w:val="17"/>
              </w:rPr>
              <w:t>COURSE WEIGHT: Not a separate graded assignment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BE8D6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 xml:space="preserve">Status: </w:t>
            </w:r>
            <w:r>
              <w:t>This is a course working agreement, not a legal contract and not legal advice. It documents shared expectations so the team, instructor, and client can work from the same scope and review process.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376"/>
        <w:gridCol w:w="7992"/>
      </w:tblGrid>
      <w:tr>
        <w:trPr>
          <w:cantSplit/>
          <w:trHeight w:val="503" w:hRule="atLeast"/>
          <w:tblHeader w:val="true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Community / organization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Client contact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Student team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Student liaison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Instructor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Tyler Hinkle, AICP</w:t>
            </w:r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Effective date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pPr>
        <w:pStyle w:val="Heading1"/>
      </w:pPr>
      <w:r>
        <w:t>1. Purpose and client question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454"/>
      </w:tblGrid>
      <w:tr>
        <w:trPr>
          <w:tblHeader w:val="true"/>
        </w:trPr>
        <w:tc>
          <w:tcPr>
            <w:tcW w:type="dxa" w:w="104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What question or need is the student work intended to help address?</w:t>
            </w:r>
          </w:p>
        </w:tc>
      </w:tr>
      <w:tr>
        <w:trPr>
          <w:cantSplit/>
          <w:trHeight w:val="1080" w:hRule="atLeast"/>
        </w:trPr>
        <w:tc>
          <w:tcPr>
            <w:tcW w:type="dxa" w:w="104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454"/>
      </w:tblGrid>
      <w:tr>
        <w:trPr>
          <w:tblHeader w:val="true"/>
        </w:trPr>
        <w:tc>
          <w:tcPr>
            <w:tcW w:type="dxa" w:w="104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How does the client expect to use the result?</w:t>
            </w:r>
          </w:p>
        </w:tc>
      </w:tr>
      <w:tr>
        <w:trPr>
          <w:cantSplit/>
          <w:trHeight w:val="936" w:hRule="atLeast"/>
        </w:trPr>
        <w:tc>
          <w:tcPr>
            <w:tcW w:type="dxa" w:w="104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2. Agreed semester products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</w:trPr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Product / component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Format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Included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Not included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Acceptance / review test</w:t>
            </w:r>
          </w:p>
        </w:tc>
      </w:tr>
      <w:tr>
        <w:trPr>
          <w:cantSplit/>
          <w:trHeight w:val="792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792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792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792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792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792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792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792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</w:tbl>
    <w:p>
      <w:r>
        <w:br w:type="page"/>
      </w:r>
    </w:p>
    <w:p>
      <w:pPr>
        <w:pStyle w:val="Heading1"/>
      </w:pPr>
      <w:r>
        <w:t>3. Responsibilities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85"/>
        <w:gridCol w:w="3485"/>
        <w:gridCol w:w="3485"/>
      </w:tblGrid>
      <w:tr>
        <w:trPr>
          <w:tblHeader w:val="true"/>
        </w:trPr>
        <w:tc>
          <w:tcPr>
            <w:tcW w:type="dxa" w:w="3485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Student team will</w:t>
            </w:r>
          </w:p>
        </w:tc>
        <w:tc>
          <w:tcPr>
            <w:tcW w:type="dxa" w:w="3485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Client / partner will</w:t>
            </w:r>
          </w:p>
        </w:tc>
        <w:tc>
          <w:tcPr>
            <w:tcW w:type="dxa" w:w="3485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Instructor will</w:t>
            </w:r>
          </w:p>
        </w:tc>
      </w:tr>
      <w:tr>
        <w:trPr>
          <w:cantSplit/>
          <w:trHeight w:val="3168" w:hRule="atLeast"/>
          <w:cantSplit/>
          <w:trHeight w:val="3168" w:hRule="atLeast"/>
          <w:cantSplit/>
          <w:trHeight w:val="3168" w:hRule="atLeast"/>
        </w:trPr>
        <w:tc>
          <w:tcPr>
            <w:tcW w:type="dxa" w:w="3485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r>
              <w:t>Prepare accurate, source-aware work; communicate early; record limits and unresolved questions; meet the agreed review schedule.</w:t>
              <w:br/>
              <w:br/>
              <w:t>Additional commitment:</w:t>
              <w:br/>
              <w:br/>
              <w:t>________________________________</w:t>
              <w:br/>
              <w:t>________________________________</w:t>
            </w:r>
          </w:p>
        </w:tc>
        <w:tc>
          <w:tcPr>
            <w:tcW w:type="dxa" w:w="3485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r>
              <w:t>Identify authoritative sources and reviewers; provide available materials; answer questions; identify confidentiality and release limits; return review comments on the agreed schedule.</w:t>
              <w:br/>
              <w:br/>
              <w:t>Additional commitment:</w:t>
              <w:br/>
              <w:br/>
              <w:t>________________________________</w:t>
              <w:br/>
              <w:t>________________________________</w:t>
            </w:r>
          </w:p>
        </w:tc>
        <w:tc>
          <w:tcPr>
            <w:tcW w:type="dxa" w:w="3485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r>
              <w:t>Guide scope and learning; review course requirements; help resolve process problems; grade course work; clarify what the semester can responsibly deliver.</w:t>
              <w:br/>
              <w:br/>
              <w:t>Additional commitment:</w:t>
              <w:br/>
              <w:br/>
              <w:t>________________________________</w:t>
              <w:br/>
              <w:t>________________________________</w:t>
            </w:r>
          </w:p>
        </w:tc>
      </w:tr>
    </w:tbl>
    <w:p>
      <w:pPr>
        <w:pStyle w:val="Heading1"/>
      </w:pPr>
      <w:r>
        <w:t>4. Inputs and access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091"/>
        <w:gridCol w:w="2091"/>
        <w:gridCol w:w="2091"/>
        <w:gridCol w:w="2091"/>
        <w:gridCol w:w="2091"/>
      </w:tblGrid>
      <w:tr>
        <w:trPr>
          <w:tblHeader w:val="true"/>
        </w:trPr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Plan, data, map, contact, site, or other input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Owner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Access date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Restriction</w:t>
            </w:r>
          </w:p>
        </w:tc>
        <w:tc>
          <w:tcPr>
            <w:tcW w:type="dxa" w:w="2091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Student custodian</w:t>
            </w:r>
          </w:p>
        </w:tc>
      </w:tr>
      <w:tr>
        <w:trPr>
          <w:cantSplit/>
          <w:trHeight w:val="662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62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62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62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62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62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62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62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62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  <w:tr>
        <w:trPr>
          <w:cantSplit/>
          <w:trHeight w:val="662" w:hRule="atLeast"/>
        </w:trPr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  <w:tc>
          <w:tcPr>
            <w:tcW w:type="dxa" w:w="2091"/>
          </w:tcPr>
          <w:p/>
        </w:tc>
      </w:tr>
    </w:tbl>
    <w:p>
      <w:pPr>
        <w:pStyle w:val="Heading1"/>
      </w:pPr>
      <w:r>
        <w:t>5. Review rhythm and decision authority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376"/>
        <w:gridCol w:w="7992"/>
      </w:tblGrid>
      <w:tr>
        <w:trPr>
          <w:cantSplit/>
          <w:trHeight w:val="503" w:hRule="atLeast"/>
          <w:tblHeader w:val="true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Routine contact method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Routine response expectation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Client reviewer(s)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Who can approve public release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Who can change scope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Instructor and authorized client contact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613"/>
        <w:gridCol w:w="2613"/>
        <w:gridCol w:w="2613"/>
        <w:gridCol w:w="2613"/>
      </w:tblGrid>
      <w:tr>
        <w:trPr>
          <w:tblHeader w:val="true"/>
        </w:trPr>
        <w:tc>
          <w:tcPr>
            <w:tcW w:type="dxa" w:w="2613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Review point</w:t>
            </w:r>
          </w:p>
        </w:tc>
        <w:tc>
          <w:tcPr>
            <w:tcW w:type="dxa" w:w="2613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What client receives</w:t>
            </w:r>
          </w:p>
        </w:tc>
        <w:tc>
          <w:tcPr>
            <w:tcW w:type="dxa" w:w="2613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Feedback requested</w:t>
            </w:r>
          </w:p>
        </w:tc>
        <w:tc>
          <w:tcPr>
            <w:tcW w:type="dxa" w:w="2613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Return date / reviewer</w:t>
            </w:r>
          </w:p>
        </w:tc>
      </w:tr>
      <w:tr>
        <w:trPr>
          <w:cantSplit/>
          <w:trHeight w:val="662" w:hRule="atLeast"/>
        </w:trPr>
        <w:tc>
          <w:tcPr>
            <w:tcW w:type="dxa" w:w="2613"/>
          </w:tcPr>
          <w:p>
            <w:r>
              <w:t>20%</w:t>
            </w:r>
          </w:p>
        </w:tc>
        <w:tc>
          <w:tcPr>
            <w:tcW w:type="dxa" w:w="2613"/>
          </w:tcPr>
          <w:p/>
        </w:tc>
        <w:tc>
          <w:tcPr>
            <w:tcW w:type="dxa" w:w="2613"/>
          </w:tcPr>
          <w:p/>
        </w:tc>
        <w:tc>
          <w:tcPr>
            <w:tcW w:type="dxa" w:w="2613"/>
          </w:tcPr>
          <w:p/>
        </w:tc>
      </w:tr>
      <w:tr>
        <w:trPr>
          <w:cantSplit/>
          <w:trHeight w:val="662" w:hRule="atLeast"/>
        </w:trPr>
        <w:tc>
          <w:tcPr>
            <w:tcW w:type="dxa" w:w="2613"/>
          </w:tcPr>
          <w:p>
            <w:r>
              <w:t>40%</w:t>
            </w:r>
          </w:p>
        </w:tc>
        <w:tc>
          <w:tcPr>
            <w:tcW w:type="dxa" w:w="2613"/>
          </w:tcPr>
          <w:p/>
        </w:tc>
        <w:tc>
          <w:tcPr>
            <w:tcW w:type="dxa" w:w="2613"/>
          </w:tcPr>
          <w:p/>
        </w:tc>
        <w:tc>
          <w:tcPr>
            <w:tcW w:type="dxa" w:w="2613"/>
          </w:tcPr>
          <w:p/>
        </w:tc>
      </w:tr>
      <w:tr>
        <w:trPr>
          <w:cantSplit/>
          <w:trHeight w:val="662" w:hRule="atLeast"/>
        </w:trPr>
        <w:tc>
          <w:tcPr>
            <w:tcW w:type="dxa" w:w="2613"/>
          </w:tcPr>
          <w:p>
            <w:r>
              <w:t>60%</w:t>
            </w:r>
          </w:p>
        </w:tc>
        <w:tc>
          <w:tcPr>
            <w:tcW w:type="dxa" w:w="2613"/>
          </w:tcPr>
          <w:p/>
        </w:tc>
        <w:tc>
          <w:tcPr>
            <w:tcW w:type="dxa" w:w="2613"/>
          </w:tcPr>
          <w:p/>
        </w:tc>
        <w:tc>
          <w:tcPr>
            <w:tcW w:type="dxa" w:w="2613"/>
          </w:tcPr>
          <w:p/>
        </w:tc>
      </w:tr>
      <w:tr>
        <w:trPr>
          <w:cantSplit/>
          <w:trHeight w:val="662" w:hRule="atLeast"/>
        </w:trPr>
        <w:tc>
          <w:tcPr>
            <w:tcW w:type="dxa" w:w="2613"/>
          </w:tcPr>
          <w:p>
            <w:r>
              <w:t>80%</w:t>
            </w:r>
          </w:p>
        </w:tc>
        <w:tc>
          <w:tcPr>
            <w:tcW w:type="dxa" w:w="2613"/>
          </w:tcPr>
          <w:p/>
        </w:tc>
        <w:tc>
          <w:tcPr>
            <w:tcW w:type="dxa" w:w="2613"/>
          </w:tcPr>
          <w:p/>
        </w:tc>
        <w:tc>
          <w:tcPr>
            <w:tcW w:type="dxa" w:w="2613"/>
          </w:tcPr>
          <w:p/>
        </w:tc>
      </w:tr>
      <w:tr>
        <w:trPr>
          <w:cantSplit/>
          <w:trHeight w:val="662" w:hRule="atLeast"/>
        </w:trPr>
        <w:tc>
          <w:tcPr>
            <w:tcW w:type="dxa" w:w="2613"/>
          </w:tcPr>
          <w:p>
            <w:r>
              <w:t>Final</w:t>
            </w:r>
          </w:p>
        </w:tc>
        <w:tc>
          <w:tcPr>
            <w:tcW w:type="dxa" w:w="2613"/>
          </w:tcPr>
          <w:p/>
        </w:tc>
        <w:tc>
          <w:tcPr>
            <w:tcW w:type="dxa" w:w="2613"/>
          </w:tcPr>
          <w:p/>
        </w:tc>
        <w:tc>
          <w:tcPr>
            <w:tcW w:type="dxa" w:w="2613"/>
          </w:tcPr>
          <w:p/>
        </w:tc>
      </w:tr>
    </w:tbl>
    <w:p>
      <w:r>
        <w:br w:type="page"/>
      </w:r>
    </w:p>
    <w:p>
      <w:pPr>
        <w:pStyle w:val="Heading1"/>
      </w:pPr>
      <w:r>
        <w:t>6. Confidentiality, public sharing, and portfolio use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The team may use public sources and client-authorized inputs for course work.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Restricted client information will be stored only in the agreed location and will not be placed in public AI tools.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No client-facing draft plan, code, map, graphic, or other product will be publicly shared until relevant client staff authorize release.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Student portfolio use is allowed only after client approval and with any required redaction or attribution.</w:t>
      </w:r>
    </w:p>
    <w:p>
      <w:pPr>
        <w:ind w:left="173" w:hanging="173"/>
      </w:pPr>
      <w:r>
        <w:rPr>
          <w:rFonts w:ascii="Segoe UI Symbol" w:hAnsi="Segoe UI Symbol"/>
        </w:rPr>
        <w:t xml:space="preserve">□ </w:t>
      </w:r>
      <w:r>
        <w:t>Client comments and student drafts remain working materials unless the client and instructor identify them for release.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454"/>
      </w:tblGrid>
      <w:tr>
        <w:trPr>
          <w:tblHeader w:val="true"/>
        </w:trPr>
        <w:tc>
          <w:tcPr>
            <w:tcW w:type="dxa" w:w="104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Project-specific confidentiality, sharing, attribution, or data rules</w:t>
            </w:r>
          </w:p>
        </w:tc>
      </w:tr>
      <w:tr>
        <w:trPr>
          <w:cantSplit/>
          <w:trHeight w:val="1152" w:hRule="atLeast"/>
        </w:trPr>
        <w:tc>
          <w:tcPr>
            <w:tcW w:type="dxa" w:w="104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pPr>
        <w:pStyle w:val="Heading1"/>
      </w:pPr>
      <w:r>
        <w:t>7. Changes and unresolved questions</w:t>
      </w:r>
    </w:p>
    <w:p>
      <w:r>
        <w:t>Any material scope change should be documented in writing with the reason, effect on schedule, revised acceptance criteria, and approval by the instructor and authorized client contact.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454"/>
      </w:tblGrid>
      <w:tr>
        <w:trPr>
          <w:tblHeader w:val="true"/>
        </w:trPr>
        <w:tc>
          <w:tcPr>
            <w:tcW w:type="dxa" w:w="104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Open questions that must be resolved before the next review</w:t>
            </w:r>
          </w:p>
        </w:tc>
      </w:tr>
      <w:tr>
        <w:trPr>
          <w:cantSplit/>
          <w:trHeight w:val="1007" w:hRule="atLeast"/>
        </w:trPr>
        <w:tc>
          <w:tcPr>
            <w:tcW w:type="dxa" w:w="104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pPr>
        <w:pStyle w:val="Heading1"/>
      </w:pPr>
      <w:r>
        <w:t>8. Acknowledgment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613"/>
        <w:gridCol w:w="2613"/>
        <w:gridCol w:w="2613"/>
        <w:gridCol w:w="2613"/>
      </w:tblGrid>
      <w:tr>
        <w:trPr>
          <w:tblHeader w:val="true"/>
        </w:trPr>
        <w:tc>
          <w:tcPr>
            <w:tcW w:type="dxa" w:w="2613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Role</w:t>
            </w:r>
          </w:p>
        </w:tc>
        <w:tc>
          <w:tcPr>
            <w:tcW w:type="dxa" w:w="2613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Printed name</w:t>
            </w:r>
          </w:p>
        </w:tc>
        <w:tc>
          <w:tcPr>
            <w:tcW w:type="dxa" w:w="2613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Signature</w:t>
            </w:r>
          </w:p>
        </w:tc>
        <w:tc>
          <w:tcPr>
            <w:tcW w:type="dxa" w:w="2613"/>
            <w:shd w:fill="232D4B"/>
          </w:tcPr>
          <w:p>
            <w:r>
              <w:rPr>
                <w:rFonts w:ascii="Futura Demi" w:hAnsi="Futura Demi"/>
                <w:b/>
                <w:color w:val="FFFFFF"/>
              </w:rPr>
              <w:t>Date</w:t>
            </w:r>
          </w:p>
        </w:tc>
      </w:tr>
      <w:tr>
        <w:trPr>
          <w:cantSplit/>
          <w:trHeight w:val="691" w:hRule="atLeast"/>
        </w:trPr>
        <w:tc>
          <w:tcPr>
            <w:tcW w:type="dxa" w:w="2613"/>
          </w:tcPr>
          <w:p>
            <w:r>
              <w:t>Authorized client contact</w:t>
            </w:r>
          </w:p>
        </w:tc>
        <w:tc>
          <w:tcPr>
            <w:tcW w:type="dxa" w:w="2613"/>
          </w:tcPr>
          <w:p/>
        </w:tc>
        <w:tc>
          <w:tcPr>
            <w:tcW w:type="dxa" w:w="2613"/>
          </w:tcPr>
          <w:p/>
        </w:tc>
        <w:tc>
          <w:tcPr>
            <w:tcW w:type="dxa" w:w="2613"/>
          </w:tcPr>
          <w:p/>
        </w:tc>
      </w:tr>
      <w:tr>
        <w:trPr>
          <w:cantSplit/>
          <w:trHeight w:val="691" w:hRule="atLeast"/>
        </w:trPr>
        <w:tc>
          <w:tcPr>
            <w:tcW w:type="dxa" w:w="2613"/>
          </w:tcPr>
          <w:p>
            <w:r>
              <w:t>Student team liaison</w:t>
            </w:r>
          </w:p>
        </w:tc>
        <w:tc>
          <w:tcPr>
            <w:tcW w:type="dxa" w:w="2613"/>
          </w:tcPr>
          <w:p/>
        </w:tc>
        <w:tc>
          <w:tcPr>
            <w:tcW w:type="dxa" w:w="2613"/>
          </w:tcPr>
          <w:p/>
        </w:tc>
        <w:tc>
          <w:tcPr>
            <w:tcW w:type="dxa" w:w="2613"/>
          </w:tcPr>
          <w:p/>
        </w:tc>
      </w:tr>
      <w:tr>
        <w:trPr>
          <w:cantSplit/>
          <w:trHeight w:val="691" w:hRule="atLeast"/>
        </w:trPr>
        <w:tc>
          <w:tcPr>
            <w:tcW w:type="dxa" w:w="2613"/>
          </w:tcPr>
          <w:p>
            <w:r>
              <w:t>Instructor</w:t>
            </w:r>
          </w:p>
        </w:tc>
        <w:tc>
          <w:tcPr>
            <w:tcW w:type="dxa" w:w="2613"/>
          </w:tcPr>
          <w:p/>
        </w:tc>
        <w:tc>
          <w:tcPr>
            <w:tcW w:type="dxa" w:w="2613"/>
          </w:tcPr>
          <w:p/>
        </w:tc>
        <w:tc>
          <w:tcPr>
            <w:tcW w:type="dxa" w:w="2613"/>
          </w:tcPr>
          <w:p/>
        </w:tc>
      </w:tr>
    </w:tbl>
    <w:sectPr w:rsidR="00FC693F" w:rsidRPr="0006063C" w:rsidSect="00034616">
      <w:footerReference w:type="default" r:id="rId9"/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Futura Book" w:hAnsi="Futura Book"/>
        <w:color w:val="808080"/>
        <w:sz w:val="14"/>
      </w:rPr>
      <w:t xml:space="preserve">Rural Planning and Economic Development | PLAC 5500-001 / LPPP 5559-001 | Fall 2026 |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Futura Book" w:hAnsi="Futura Book"/>
      <w:color w:val="1F1F1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Futura Demi" w:hAnsi="Futura Demi"/>
      <w:b/>
      <w:bCs/>
      <w:color w:val="232D4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Futura Demi" w:hAnsi="Futura Demi"/>
      <w:b/>
      <w:bCs/>
      <w:color w:val="E572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Futura Demi" w:hAnsi="Futura Demi"/>
      <w:b/>
      <w:bCs/>
      <w:color w:val="232D4B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 w:before="120"/>
      <w:contextualSpacing/>
    </w:pPr>
    <w:rPr>
      <w:rFonts w:asciiTheme="majorHAnsi" w:eastAsiaTheme="majorEastAsia" w:hAnsiTheme="majorHAnsi" w:cstheme="majorBidi" w:ascii="Futura Demi" w:hAnsi="Futura Demi"/>
      <w:b/>
      <w:color w:val="232D4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20" w:after="60"/>
    </w:pPr>
    <w:rPr>
      <w:rFonts w:asciiTheme="majorHAnsi" w:eastAsiaTheme="majorEastAsia" w:hAnsiTheme="majorHAnsi" w:cstheme="majorBidi" w:ascii="Futura Demi" w:hAnsi="Futura Demi"/>
      <w:b/>
      <w:i/>
      <w:iCs/>
      <w:color w:val="80808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Agreement and Review Plan</dc:title>
  <dc:subject>Rural Planning and Economic Development</dc:subject>
  <dc:creator>Tyler Hinkle, AICP</dc:creator>
  <cp:keywords>rural planning; economic development; course template; UVA</cp:keywords>
  <dc:description>Built from the Fall 2026 syllabus and current course assignment sources.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